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FB4E" w14:textId="77777777" w:rsidR="00A25A18" w:rsidRPr="00A25A18" w:rsidRDefault="00A25A18" w:rsidP="00A25A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25A18">
        <w:rPr>
          <w:rFonts w:ascii="Times New Roman" w:hAnsi="Times New Roman" w:cs="Times New Roman"/>
          <w:b/>
          <w:bCs/>
          <w:sz w:val="24"/>
          <w:szCs w:val="24"/>
          <w:lang w:val="ru-RU"/>
        </w:rPr>
        <w:t>Часть 3. Отчеты о доклинических исследованиях</w:t>
      </w:r>
    </w:p>
    <w:p w14:paraId="211C9E34" w14:textId="77777777" w:rsidR="00A25A18" w:rsidRPr="00A25A18" w:rsidRDefault="00A25A18" w:rsidP="00A25A1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25A18">
        <w:rPr>
          <w:rFonts w:ascii="Times New Roman" w:hAnsi="Times New Roman" w:cs="Times New Roman"/>
          <w:sz w:val="24"/>
          <w:szCs w:val="24"/>
          <w:lang w:val="ru-RU"/>
        </w:rPr>
        <w:t>3.1. Содержание</w:t>
      </w:r>
    </w:p>
    <w:p w14:paraId="61EDF393" w14:textId="77777777" w:rsidR="00A25A18" w:rsidRPr="00A25A18" w:rsidRDefault="00A25A18" w:rsidP="00A25A1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25A18">
        <w:rPr>
          <w:rFonts w:ascii="Times New Roman" w:hAnsi="Times New Roman" w:cs="Times New Roman"/>
          <w:sz w:val="24"/>
          <w:szCs w:val="24"/>
          <w:lang w:val="ru-RU"/>
        </w:rPr>
        <w:t>3.2. Отчеты об исследовании</w:t>
      </w:r>
    </w:p>
    <w:p w14:paraId="00A64192" w14:textId="77777777" w:rsidR="00A25A18" w:rsidRPr="00A25A18" w:rsidRDefault="00A25A18" w:rsidP="00A25A1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25A18">
        <w:rPr>
          <w:rFonts w:ascii="Times New Roman" w:hAnsi="Times New Roman" w:cs="Times New Roman"/>
          <w:sz w:val="24"/>
          <w:szCs w:val="24"/>
          <w:lang w:val="ru-RU"/>
        </w:rPr>
        <w:t>3.2.1. Фармакология</w:t>
      </w:r>
    </w:p>
    <w:p w14:paraId="052E387D" w14:textId="77777777" w:rsidR="00A25A18" w:rsidRPr="00A25A18" w:rsidRDefault="00A25A18" w:rsidP="00A25A1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25A18">
        <w:rPr>
          <w:rFonts w:ascii="Times New Roman" w:hAnsi="Times New Roman" w:cs="Times New Roman"/>
          <w:sz w:val="24"/>
          <w:szCs w:val="24"/>
          <w:lang w:val="ru-RU"/>
        </w:rPr>
        <w:t xml:space="preserve">3.2.1.1. </w:t>
      </w:r>
      <w:proofErr w:type="spellStart"/>
      <w:r w:rsidRPr="00A25A18">
        <w:rPr>
          <w:rFonts w:ascii="Times New Roman" w:hAnsi="Times New Roman" w:cs="Times New Roman"/>
          <w:sz w:val="24"/>
          <w:szCs w:val="24"/>
          <w:lang w:val="ru-RU"/>
        </w:rPr>
        <w:t>Фармакодинамика</w:t>
      </w:r>
      <w:proofErr w:type="spellEnd"/>
    </w:p>
    <w:p w14:paraId="5939BA99" w14:textId="77777777" w:rsidR="00A25A18" w:rsidRPr="00A25A18" w:rsidRDefault="00A25A18" w:rsidP="00A25A1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25A18">
        <w:rPr>
          <w:rFonts w:ascii="Times New Roman" w:hAnsi="Times New Roman" w:cs="Times New Roman"/>
          <w:sz w:val="24"/>
          <w:szCs w:val="24"/>
          <w:lang w:val="ru-RU"/>
        </w:rPr>
        <w:t>3.2.2. Фармакокинетика</w:t>
      </w:r>
    </w:p>
    <w:p w14:paraId="16B864D9" w14:textId="77777777" w:rsidR="00A25A18" w:rsidRPr="00A25A18" w:rsidRDefault="00A25A18" w:rsidP="00A25A1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25A18">
        <w:rPr>
          <w:rFonts w:ascii="Times New Roman" w:hAnsi="Times New Roman" w:cs="Times New Roman"/>
          <w:sz w:val="24"/>
          <w:szCs w:val="24"/>
          <w:lang w:val="ru-RU"/>
        </w:rPr>
        <w:t>3.2.3. Токсикология</w:t>
      </w:r>
    </w:p>
    <w:p w14:paraId="3B018437" w14:textId="77777777" w:rsidR="00A25A18" w:rsidRPr="00A25A18" w:rsidRDefault="00A25A18" w:rsidP="00A25A1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25A18">
        <w:rPr>
          <w:rFonts w:ascii="Times New Roman" w:hAnsi="Times New Roman" w:cs="Times New Roman"/>
          <w:sz w:val="24"/>
          <w:szCs w:val="24"/>
          <w:lang w:val="ru-RU"/>
        </w:rPr>
        <w:t>3.2.3.1. Токсичность при введении однократной дозы</w:t>
      </w:r>
    </w:p>
    <w:p w14:paraId="443A1257" w14:textId="77777777" w:rsidR="00A25A18" w:rsidRPr="00A25A18" w:rsidRDefault="00A25A18" w:rsidP="00A25A1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25A18">
        <w:rPr>
          <w:rFonts w:ascii="Times New Roman" w:hAnsi="Times New Roman" w:cs="Times New Roman"/>
          <w:sz w:val="24"/>
          <w:szCs w:val="24"/>
          <w:lang w:val="ru-RU"/>
        </w:rPr>
        <w:t>3.2.3.2. Токсичность при введении повторных доз</w:t>
      </w:r>
    </w:p>
    <w:p w14:paraId="02DE5DB7" w14:textId="77777777" w:rsidR="00A25A18" w:rsidRPr="00A25A18" w:rsidRDefault="00A25A18" w:rsidP="00A25A1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25A18">
        <w:rPr>
          <w:rFonts w:ascii="Times New Roman" w:hAnsi="Times New Roman" w:cs="Times New Roman"/>
          <w:sz w:val="24"/>
          <w:szCs w:val="24"/>
          <w:lang w:val="ru-RU"/>
        </w:rPr>
        <w:t xml:space="preserve">3.2.3.3. </w:t>
      </w:r>
      <w:proofErr w:type="spellStart"/>
      <w:r w:rsidRPr="00A25A18">
        <w:rPr>
          <w:rFonts w:ascii="Times New Roman" w:hAnsi="Times New Roman" w:cs="Times New Roman"/>
          <w:sz w:val="24"/>
          <w:szCs w:val="24"/>
          <w:lang w:val="ru-RU"/>
        </w:rPr>
        <w:t>Генотоксичность</w:t>
      </w:r>
      <w:proofErr w:type="spellEnd"/>
    </w:p>
    <w:p w14:paraId="27BDDB3F" w14:textId="77777777" w:rsidR="00A25A18" w:rsidRPr="00A25A18" w:rsidRDefault="00A25A18" w:rsidP="00A25A1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25A18">
        <w:rPr>
          <w:rFonts w:ascii="Times New Roman" w:hAnsi="Times New Roman" w:cs="Times New Roman"/>
          <w:sz w:val="24"/>
          <w:szCs w:val="24"/>
          <w:lang w:val="ru-RU"/>
        </w:rPr>
        <w:t>3.2.3.4. Канцерогенность (длительные исследования; исследования короткой или средней продолжительности)</w:t>
      </w:r>
    </w:p>
    <w:p w14:paraId="3990C858" w14:textId="77777777" w:rsidR="00A25A18" w:rsidRPr="00A25A18" w:rsidRDefault="00A25A18" w:rsidP="00A25A1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25A18">
        <w:rPr>
          <w:rFonts w:ascii="Times New Roman" w:hAnsi="Times New Roman" w:cs="Times New Roman"/>
          <w:sz w:val="24"/>
          <w:szCs w:val="24"/>
          <w:lang w:val="ru-RU"/>
        </w:rPr>
        <w:t xml:space="preserve">3.2.3.5. Репродуктивная и онтогенетическая токсичность: </w:t>
      </w:r>
      <w:proofErr w:type="spellStart"/>
      <w:r w:rsidRPr="00A25A18">
        <w:rPr>
          <w:rFonts w:ascii="Times New Roman" w:hAnsi="Times New Roman" w:cs="Times New Roman"/>
          <w:sz w:val="24"/>
          <w:szCs w:val="24"/>
          <w:lang w:val="ru-RU"/>
        </w:rPr>
        <w:t>гонадотоксичность</w:t>
      </w:r>
      <w:proofErr w:type="spellEnd"/>
      <w:r w:rsidRPr="00A25A1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25A18">
        <w:rPr>
          <w:rFonts w:ascii="Times New Roman" w:hAnsi="Times New Roman" w:cs="Times New Roman"/>
          <w:sz w:val="24"/>
          <w:szCs w:val="24"/>
          <w:lang w:val="ru-RU"/>
        </w:rPr>
        <w:t>эмбриотоксичность</w:t>
      </w:r>
      <w:proofErr w:type="spellEnd"/>
      <w:r w:rsidRPr="00A25A18">
        <w:rPr>
          <w:rFonts w:ascii="Times New Roman" w:hAnsi="Times New Roman" w:cs="Times New Roman"/>
          <w:sz w:val="24"/>
          <w:szCs w:val="24"/>
          <w:lang w:val="ru-RU"/>
        </w:rPr>
        <w:t>, тератогенное действие.</w:t>
      </w:r>
    </w:p>
    <w:p w14:paraId="0262BB41" w14:textId="77777777" w:rsidR="00A25A18" w:rsidRPr="00A25A18" w:rsidRDefault="00A25A18" w:rsidP="00A25A1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25A18">
        <w:rPr>
          <w:rFonts w:ascii="Times New Roman" w:hAnsi="Times New Roman" w:cs="Times New Roman"/>
          <w:sz w:val="24"/>
          <w:szCs w:val="24"/>
          <w:lang w:val="ru-RU"/>
        </w:rPr>
        <w:t>3.2.3.6. Местная переносимость (</w:t>
      </w:r>
      <w:proofErr w:type="spellStart"/>
      <w:r w:rsidRPr="00A25A18">
        <w:rPr>
          <w:rFonts w:ascii="Times New Roman" w:hAnsi="Times New Roman" w:cs="Times New Roman"/>
          <w:sz w:val="24"/>
          <w:szCs w:val="24"/>
          <w:lang w:val="ru-RU"/>
        </w:rPr>
        <w:t>местнораздражающее</w:t>
      </w:r>
      <w:proofErr w:type="spellEnd"/>
      <w:r w:rsidRPr="00A25A18">
        <w:rPr>
          <w:rFonts w:ascii="Times New Roman" w:hAnsi="Times New Roman" w:cs="Times New Roman"/>
          <w:sz w:val="24"/>
          <w:szCs w:val="24"/>
          <w:lang w:val="ru-RU"/>
        </w:rPr>
        <w:t xml:space="preserve"> действие, аллергенное действие).</w:t>
      </w:r>
    </w:p>
    <w:p w14:paraId="20B65394" w14:textId="77777777" w:rsidR="00A25A18" w:rsidRPr="00A25A18" w:rsidRDefault="00A25A18" w:rsidP="00A25A1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25A18">
        <w:rPr>
          <w:rFonts w:ascii="Times New Roman" w:hAnsi="Times New Roman" w:cs="Times New Roman"/>
          <w:sz w:val="24"/>
          <w:szCs w:val="24"/>
          <w:lang w:val="ru-RU"/>
        </w:rPr>
        <w:t xml:space="preserve">3.2.3.7. Другие токсикологические исследования: </w:t>
      </w:r>
      <w:proofErr w:type="spellStart"/>
      <w:r w:rsidRPr="00A25A18">
        <w:rPr>
          <w:rFonts w:ascii="Times New Roman" w:hAnsi="Times New Roman" w:cs="Times New Roman"/>
          <w:sz w:val="24"/>
          <w:szCs w:val="24"/>
          <w:lang w:val="ru-RU"/>
        </w:rPr>
        <w:t>антигенность</w:t>
      </w:r>
      <w:proofErr w:type="spellEnd"/>
      <w:r w:rsidRPr="00A25A1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25A18">
        <w:rPr>
          <w:rFonts w:ascii="Times New Roman" w:hAnsi="Times New Roman" w:cs="Times New Roman"/>
          <w:sz w:val="24"/>
          <w:szCs w:val="24"/>
          <w:lang w:val="ru-RU"/>
        </w:rPr>
        <w:t>иммунотоксичность</w:t>
      </w:r>
      <w:proofErr w:type="spellEnd"/>
      <w:r w:rsidRPr="00A25A18">
        <w:rPr>
          <w:rFonts w:ascii="Times New Roman" w:hAnsi="Times New Roman" w:cs="Times New Roman"/>
          <w:sz w:val="24"/>
          <w:szCs w:val="24"/>
          <w:lang w:val="ru-RU"/>
        </w:rPr>
        <w:t>, прочее.</w:t>
      </w:r>
    </w:p>
    <w:p w14:paraId="5FA96908" w14:textId="0DB119A1" w:rsidR="00203E21" w:rsidRPr="0062473E" w:rsidRDefault="00A25A18" w:rsidP="00A25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A18">
        <w:rPr>
          <w:rFonts w:ascii="Times New Roman" w:hAnsi="Times New Roman" w:cs="Times New Roman"/>
          <w:sz w:val="24"/>
          <w:szCs w:val="24"/>
          <w:lang w:val="ru-RU"/>
        </w:rPr>
        <w:t>3.3. Ссылки на использованные литературные источники</w:t>
      </w:r>
    </w:p>
    <w:sectPr w:rsidR="00203E21" w:rsidRPr="00624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5E"/>
    <w:rsid w:val="00012D77"/>
    <w:rsid w:val="0040555E"/>
    <w:rsid w:val="0062473E"/>
    <w:rsid w:val="00A25A18"/>
    <w:rsid w:val="00CD71B7"/>
    <w:rsid w:val="00EB5B25"/>
    <w:rsid w:val="00E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CB0D"/>
  <w15:chartTrackingRefBased/>
  <w15:docId w15:val="{8304419A-6792-4C5E-8A17-59991B02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57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1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2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Iskhakov Ravil</dc:creator>
  <cp:keywords/>
  <dc:description/>
  <cp:lastModifiedBy>Iskhakov Ravil</cp:lastModifiedBy>
  <cp:revision>2</cp:revision>
  <dcterms:created xsi:type="dcterms:W3CDTF">2022-07-15T08:09:00Z</dcterms:created>
  <dcterms:modified xsi:type="dcterms:W3CDTF">2022-07-15T08:09:00Z</dcterms:modified>
</cp:coreProperties>
</file>